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30" w:rsidRDefault="00AA5230" w:rsidP="00AA5230">
      <w:pPr>
        <w:widowControl/>
        <w:spacing w:before="180" w:after="180"/>
        <w:rPr>
          <w:rFonts w:asciiTheme="minorEastAsia" w:hAnsiTheme="minorEastAsia" w:cs="宋体"/>
          <w:b/>
          <w:color w:val="222222"/>
          <w:kern w:val="0"/>
          <w:szCs w:val="21"/>
        </w:rPr>
      </w:pPr>
      <w:r>
        <w:rPr>
          <w:rFonts w:asciiTheme="minorEastAsia" w:hAnsiTheme="minorEastAsia" w:cs="宋体" w:hint="eastAsia"/>
          <w:b/>
          <w:color w:val="222222"/>
          <w:kern w:val="0"/>
          <w:szCs w:val="21"/>
        </w:rPr>
        <w:t xml:space="preserve">附件1.                      </w:t>
      </w:r>
    </w:p>
    <w:p w:rsidR="00AA5230" w:rsidRPr="001E4E02" w:rsidRDefault="00AA5230" w:rsidP="00AA5230">
      <w:pPr>
        <w:widowControl/>
        <w:spacing w:before="180" w:after="180"/>
        <w:ind w:firstLineChars="1100" w:firstLine="2319"/>
        <w:rPr>
          <w:rFonts w:asciiTheme="minorEastAsia" w:hAnsiTheme="minorEastAsia" w:cs="宋体"/>
          <w:b/>
          <w:color w:val="222222"/>
          <w:kern w:val="0"/>
          <w:szCs w:val="21"/>
        </w:rPr>
      </w:pPr>
      <w:r>
        <w:rPr>
          <w:rFonts w:asciiTheme="minorEastAsia" w:hAnsiTheme="minorEastAsia" w:cs="宋体" w:hint="eastAsia"/>
          <w:b/>
          <w:color w:val="222222"/>
          <w:kern w:val="0"/>
          <w:szCs w:val="21"/>
        </w:rPr>
        <w:t>科技处基本情况与主要事迹介绍</w:t>
      </w:r>
    </w:p>
    <w:p w:rsidR="00AA5230" w:rsidRPr="001D0051" w:rsidRDefault="00AA5230" w:rsidP="00AA5230">
      <w:pPr>
        <w:widowControl/>
        <w:shd w:val="clear" w:color="auto" w:fill="FFFFFF"/>
        <w:ind w:firstLine="600"/>
        <w:outlineLvl w:val="0"/>
        <w:rPr>
          <w:rFonts w:ascii="仿宋" w:eastAsia="仿宋" w:hAnsi="仿宋" w:cs="宋体"/>
          <w:color w:val="222222"/>
          <w:kern w:val="0"/>
          <w:szCs w:val="21"/>
        </w:rPr>
      </w:pPr>
      <w:r w:rsidRPr="001D0051">
        <w:rPr>
          <w:rFonts w:ascii="仿宋" w:eastAsia="仿宋" w:hAnsi="仿宋" w:cs="宋体" w:hint="eastAsia"/>
          <w:color w:val="222222"/>
          <w:kern w:val="0"/>
          <w:szCs w:val="21"/>
        </w:rPr>
        <w:t>科技处是学校科技管理工作的职能部门。负责全校科研规划、科研管理、科技创新、科技成果管理与转化、科研平台和科研队伍建设，牵头负责全校学术交流活动。内设项目管理科、成果管理与转化科、综合科、大学科技园筹建办公室，兼任学术委员会办公室的日常工作。现有工作人员6人，全部具有硕士以上学历，其中教授2人，副教授4人。工作人员具有良好的业务素质，主持、参与过多项高水平科研项目，熟悉科研工作，具备进行科研管理的基础条件。</w:t>
      </w:r>
    </w:p>
    <w:p w:rsidR="00AA5230" w:rsidRPr="0085581B" w:rsidRDefault="00AA5230" w:rsidP="00AA5230">
      <w:pPr>
        <w:ind w:firstLineChars="250" w:firstLine="525"/>
        <w:rPr>
          <w:rFonts w:ascii="仿宋" w:eastAsia="仿宋" w:hAnsi="仿宋" w:cs="宋体"/>
          <w:color w:val="222222"/>
          <w:kern w:val="0"/>
          <w:szCs w:val="21"/>
        </w:rPr>
      </w:pPr>
      <w:r w:rsidRPr="001D0051">
        <w:rPr>
          <w:rFonts w:ascii="仿宋" w:eastAsia="仿宋" w:hAnsi="仿宋" w:cs="宋体" w:hint="eastAsia"/>
          <w:color w:val="222222"/>
          <w:kern w:val="0"/>
          <w:szCs w:val="21"/>
        </w:rPr>
        <w:t>近年来，科技处始终瞄准学校“地方性、应用型、开放式”办学定位，坚持“重服务、抓培育、促转化、提能力 ”工作理念和落实“3服务、3培育、2促进、2提升”工作思路, 提出了以建设高水平应用型本科高校为目标，以服务地方经济社会发展为己任，以开展协同创新为抓手，以强化自主创新能力和创造高水平科研成果为突破口，大力开展科研平台建设和应用性科学研究，强化产学研合作，加大科技成果转化力度，进一步提高学校科技创新能力和人才培养质量，学校科技创新工作取得了明显成效。</w:t>
      </w:r>
      <w:r w:rsidRPr="001D0051">
        <w:rPr>
          <w:rFonts w:ascii="仿宋" w:eastAsia="仿宋" w:hAnsi="仿宋" w:cs="宋体" w:hint="eastAsia"/>
          <w:b/>
          <w:color w:val="222222"/>
          <w:kern w:val="0"/>
          <w:szCs w:val="21"/>
        </w:rPr>
        <w:t>一是注重顶层设计，不断优化科技创新环境。</w:t>
      </w:r>
      <w:r w:rsidRPr="001D0051">
        <w:rPr>
          <w:rFonts w:ascii="仿宋" w:eastAsia="仿宋" w:hAnsi="仿宋" w:cs="宋体" w:hint="eastAsia"/>
          <w:color w:val="222222"/>
          <w:kern w:val="0"/>
          <w:szCs w:val="21"/>
        </w:rPr>
        <w:t>实施了“雁苑”科技创新工程，成立了科技创新工程领导小组，制定了《兰州文理学院科技成果转化暂行办法》、《兰州文理学院高水平成果奖励办法》、《兰州文理学院产学研合作管理办法》、《关于支持服务地方经济社会发展应用型项目的办法》等一整套制度文件，加大对科技创作工作的支持力度，建立健全科技创新工作考核评价机制，在全校倾力打造尊重知识、崇尚创新、敢为人先、勇于创造、宽容失败的良好氛围；</w:t>
      </w:r>
      <w:r w:rsidRPr="001D0051">
        <w:rPr>
          <w:rFonts w:ascii="仿宋" w:eastAsia="仿宋" w:hAnsi="仿宋" w:cs="宋体" w:hint="eastAsia"/>
          <w:b/>
          <w:color w:val="222222"/>
          <w:kern w:val="0"/>
          <w:szCs w:val="21"/>
        </w:rPr>
        <w:t>二是凝练特色，服务甘肃，创新发展。</w:t>
      </w:r>
      <w:r w:rsidRPr="001D0051">
        <w:rPr>
          <w:rFonts w:ascii="仿宋" w:eastAsia="仿宋" w:hAnsi="仿宋" w:cs="宋体" w:hint="eastAsia"/>
          <w:color w:val="222222"/>
          <w:kern w:val="0"/>
          <w:szCs w:val="21"/>
        </w:rPr>
        <w:t>科技处紧抓“一带一路”建设的重要机遇，鼓励科研人员从甘肃文化、旅游大省建设的实际出发，深入开展甘肃特有项目、优势项目的科研和社会服务工作，在甘肃地方方言和普通话研究、敦煌歌舞传承研究、西北少数民族音乐文献整理与研究、地方戏曲传承保护、非物质文化遗产保护、县域经济发展、区域旅游资源开发研究和行业培训方面取得显著成效，形成了鲜明的科研特色；</w:t>
      </w:r>
      <w:r w:rsidRPr="001D0051">
        <w:rPr>
          <w:rFonts w:ascii="仿宋" w:eastAsia="仿宋" w:hAnsi="仿宋" w:cs="宋体" w:hint="eastAsia"/>
          <w:b/>
          <w:color w:val="222222"/>
          <w:kern w:val="0"/>
          <w:szCs w:val="21"/>
        </w:rPr>
        <w:t>三是主动参与区域创新体系建设，</w:t>
      </w:r>
      <w:r w:rsidRPr="001D0051">
        <w:rPr>
          <w:rFonts w:ascii="仿宋" w:eastAsia="仿宋" w:hAnsi="仿宋" w:cs="宋体"/>
          <w:b/>
          <w:color w:val="222222"/>
          <w:kern w:val="0"/>
          <w:szCs w:val="21"/>
        </w:rPr>
        <w:t>强化科研平台建设,打造科技创新团队。</w:t>
      </w:r>
      <w:r w:rsidRPr="001D0051">
        <w:rPr>
          <w:rFonts w:ascii="仿宋" w:eastAsia="仿宋" w:hAnsi="仿宋" w:cs="宋体" w:hint="eastAsia"/>
          <w:color w:val="222222"/>
          <w:kern w:val="0"/>
          <w:szCs w:val="21"/>
        </w:rPr>
        <w:t>科技</w:t>
      </w:r>
      <w:proofErr w:type="gramStart"/>
      <w:r w:rsidRPr="001D0051">
        <w:rPr>
          <w:rFonts w:ascii="仿宋" w:eastAsia="仿宋" w:hAnsi="仿宋" w:cs="宋体" w:hint="eastAsia"/>
          <w:color w:val="222222"/>
          <w:kern w:val="0"/>
          <w:szCs w:val="21"/>
        </w:rPr>
        <w:t>处启动</w:t>
      </w:r>
      <w:proofErr w:type="gramEnd"/>
      <w:r w:rsidRPr="001D0051">
        <w:rPr>
          <w:rFonts w:ascii="仿宋" w:eastAsia="仿宋" w:hAnsi="仿宋" w:cs="宋体" w:hint="eastAsia"/>
          <w:color w:val="222222"/>
          <w:kern w:val="0"/>
          <w:szCs w:val="21"/>
        </w:rPr>
        <w:t>了“科技创新平台建设”计划，围绕甘肃经济社会转型跨越发展的战略部署，结合学校转型发展需要，着力打造以协同创新中心、工程技术研究中心、人文社科研究基地、特色重点实验室为核心的创新平台体系。截至目前，学校已建成甘肃</w:t>
      </w:r>
      <w:r w:rsidRPr="001D0051">
        <w:rPr>
          <w:rFonts w:ascii="仿宋" w:eastAsia="仿宋" w:hAnsi="仿宋" w:cs="宋体"/>
          <w:color w:val="222222"/>
          <w:kern w:val="0"/>
          <w:szCs w:val="21"/>
        </w:rPr>
        <w:t>省</w:t>
      </w:r>
      <w:proofErr w:type="gramStart"/>
      <w:r w:rsidRPr="001D0051">
        <w:rPr>
          <w:rFonts w:ascii="仿宋" w:eastAsia="仿宋" w:hAnsi="仿宋" w:cs="宋体"/>
          <w:color w:val="222222"/>
          <w:kern w:val="0"/>
          <w:szCs w:val="21"/>
        </w:rPr>
        <w:t>动漫工程</w:t>
      </w:r>
      <w:proofErr w:type="gramEnd"/>
      <w:r w:rsidRPr="001D0051">
        <w:rPr>
          <w:rFonts w:ascii="仿宋" w:eastAsia="仿宋" w:hAnsi="仿宋" w:cs="宋体"/>
          <w:color w:val="222222"/>
          <w:kern w:val="0"/>
          <w:szCs w:val="21"/>
        </w:rPr>
        <w:t>技术研究中心、戏曲人才培养与舞台剧目开发协同创新中心、西北民族文化与旅游发展研究中心、中</w:t>
      </w:r>
      <w:proofErr w:type="gramStart"/>
      <w:r w:rsidRPr="001D0051">
        <w:rPr>
          <w:rFonts w:ascii="仿宋" w:eastAsia="仿宋" w:hAnsi="仿宋" w:cs="宋体"/>
          <w:color w:val="222222"/>
          <w:kern w:val="0"/>
          <w:szCs w:val="21"/>
        </w:rPr>
        <w:t>塔文化</w:t>
      </w:r>
      <w:proofErr w:type="gramEnd"/>
      <w:r w:rsidRPr="001D0051">
        <w:rPr>
          <w:rFonts w:ascii="仿宋" w:eastAsia="仿宋" w:hAnsi="仿宋" w:cs="宋体"/>
          <w:color w:val="222222"/>
          <w:kern w:val="0"/>
          <w:szCs w:val="21"/>
        </w:rPr>
        <w:t>研究与交流中心、化工新材料重点实验室等5个省级科研平台</w:t>
      </w:r>
      <w:r w:rsidRPr="001D0051">
        <w:rPr>
          <w:rFonts w:ascii="仿宋" w:eastAsia="仿宋" w:hAnsi="仿宋" w:cs="宋体" w:hint="eastAsia"/>
          <w:color w:val="222222"/>
          <w:kern w:val="0"/>
          <w:szCs w:val="21"/>
        </w:rPr>
        <w:t>，拥有省级“文化创意大学科技园”孵化器1个，</w:t>
      </w:r>
      <w:r w:rsidRPr="001D0051">
        <w:rPr>
          <w:rFonts w:ascii="仿宋" w:eastAsia="仿宋" w:hAnsi="仿宋" w:cs="宋体"/>
          <w:color w:val="222222"/>
          <w:kern w:val="0"/>
          <w:szCs w:val="21"/>
        </w:rPr>
        <w:t>成功获批“大型神话陇剧《马踏飞燕》协同开发中心”与“甘肃省乡村旅游创新研究团队”2个省级科技创新团队</w:t>
      </w:r>
      <w:r w:rsidRPr="001D0051">
        <w:rPr>
          <w:rFonts w:ascii="仿宋" w:eastAsia="仿宋" w:hAnsi="仿宋" w:cs="宋体" w:hint="eastAsia"/>
          <w:color w:val="222222"/>
          <w:kern w:val="0"/>
          <w:szCs w:val="21"/>
        </w:rPr>
        <w:t>，</w:t>
      </w:r>
      <w:r w:rsidRPr="001D0051">
        <w:rPr>
          <w:rFonts w:ascii="仿宋" w:eastAsia="仿宋" w:hAnsi="仿宋" w:cs="宋体"/>
          <w:color w:val="222222"/>
          <w:kern w:val="0"/>
          <w:szCs w:val="21"/>
        </w:rPr>
        <w:t>学科覆盖面逐渐增大、科技支撑度日益增强</w:t>
      </w:r>
      <w:r w:rsidRPr="001D0051">
        <w:rPr>
          <w:rFonts w:ascii="仿宋" w:eastAsia="仿宋" w:hAnsi="仿宋" w:cs="宋体" w:hint="eastAsia"/>
          <w:color w:val="222222"/>
          <w:kern w:val="0"/>
          <w:szCs w:val="21"/>
        </w:rPr>
        <w:t>，</w:t>
      </w:r>
      <w:r>
        <w:rPr>
          <w:rFonts w:ascii="仿宋" w:eastAsia="仿宋" w:hAnsi="仿宋" w:cs="宋体" w:hint="eastAsia"/>
          <w:color w:val="222222"/>
          <w:kern w:val="0"/>
          <w:szCs w:val="21"/>
        </w:rPr>
        <w:t>现有平台</w:t>
      </w:r>
      <w:r w:rsidRPr="001D0051">
        <w:rPr>
          <w:rFonts w:ascii="仿宋" w:eastAsia="仿宋" w:hAnsi="仿宋" w:cs="宋体" w:hint="eastAsia"/>
          <w:color w:val="222222"/>
          <w:kern w:val="0"/>
          <w:szCs w:val="21"/>
        </w:rPr>
        <w:t>已成为学校高水平科学研究和技术开发、聚集和培养创新人才、开展高层次学术交流的重要基地</w:t>
      </w:r>
      <w:r w:rsidRPr="001D0051">
        <w:rPr>
          <w:rFonts w:ascii="仿宋" w:eastAsia="仿宋" w:hAnsi="仿宋" w:cs="宋体" w:hint="eastAsia"/>
          <w:b/>
          <w:color w:val="222222"/>
          <w:kern w:val="0"/>
          <w:szCs w:val="21"/>
        </w:rPr>
        <w:t>；四是坚持“服务人才培养、服务地方经济社会发展需求、服务教师科研”导向，不断提高服务师生科研能力。</w:t>
      </w:r>
      <w:r w:rsidRPr="001D0051">
        <w:rPr>
          <w:rFonts w:ascii="仿宋" w:eastAsia="仿宋" w:hAnsi="仿宋" w:cs="宋体" w:hint="eastAsia"/>
          <w:color w:val="222222"/>
          <w:kern w:val="0"/>
          <w:szCs w:val="21"/>
        </w:rPr>
        <w:t>强化中青年教师科研能力培训，从全校范围选拔14位中青年骨干教师赴京参加“第三届社会科学研究方法高峰论坛”，开拓青年教师学术视野。建设科研创新服务平台，购置易普拉格科研信息管理系统，将科研项目、成果管理全面纳入系统化管理，减轻科研人员负担、提升管理效率。重视学生实践创新能力培育，出台《兰州文理学院大学生科研能力培养计划实施办法》，设立“苗圃计划”，提升学生科技创新能力和动手能力。重视服务地方经济能力建设，出台《兰州文理学院服务地方经济社会发展专项课题实施办法》，通过设立服务地方经济专项，鼓励教师积极承担服务地方项目，不断提高科技成果转化率，真正实现科技、人才、学科、专业与区域经济社会发展有机衔接、全面对接。不断推进“雁苑学术文库”工程，打造精品学术成果。资助严英秀、王金娥、胡源、马得瑜、</w:t>
      </w:r>
      <w:hyperlink r:id="rId7" w:history="1">
        <w:r w:rsidRPr="001D0051">
          <w:rPr>
            <w:rFonts w:ascii="仿宋" w:eastAsia="仿宋" w:hAnsi="仿宋" w:cs="宋体" w:hint="eastAsia"/>
            <w:color w:val="222222"/>
            <w:kern w:val="0"/>
            <w:szCs w:val="21"/>
          </w:rPr>
          <w:t>樊引娣</w:t>
        </w:r>
      </w:hyperlink>
      <w:r w:rsidRPr="001D0051">
        <w:rPr>
          <w:rFonts w:ascii="仿宋" w:eastAsia="仿宋" w:hAnsi="仿宋" w:cs="宋体"/>
          <w:color w:val="222222"/>
          <w:kern w:val="0"/>
          <w:szCs w:val="21"/>
        </w:rPr>
        <w:t>等老师出版学术著作</w:t>
      </w:r>
      <w:r w:rsidRPr="001D0051">
        <w:rPr>
          <w:rFonts w:ascii="仿宋" w:eastAsia="仿宋" w:hAnsi="仿宋" w:cs="宋体" w:hint="eastAsia"/>
          <w:color w:val="222222"/>
          <w:kern w:val="0"/>
          <w:szCs w:val="21"/>
        </w:rPr>
        <w:t>多</w:t>
      </w:r>
      <w:r w:rsidRPr="001D0051">
        <w:rPr>
          <w:rFonts w:ascii="仿宋" w:eastAsia="仿宋" w:hAnsi="仿宋" w:cs="宋体"/>
          <w:color w:val="222222"/>
          <w:kern w:val="0"/>
          <w:szCs w:val="21"/>
        </w:rPr>
        <w:t>部。</w:t>
      </w:r>
      <w:bookmarkStart w:id="0" w:name="_GoBack"/>
      <w:bookmarkEnd w:id="0"/>
    </w:p>
    <w:sectPr w:rsidR="00AA5230" w:rsidRPr="00855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917" w:rsidRDefault="00A05917" w:rsidP="00AA5230">
      <w:r>
        <w:separator/>
      </w:r>
    </w:p>
  </w:endnote>
  <w:endnote w:type="continuationSeparator" w:id="0">
    <w:p w:rsidR="00A05917" w:rsidRDefault="00A05917" w:rsidP="00AA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917" w:rsidRDefault="00A05917" w:rsidP="00AA5230">
      <w:r>
        <w:separator/>
      </w:r>
    </w:p>
  </w:footnote>
  <w:footnote w:type="continuationSeparator" w:id="0">
    <w:p w:rsidR="00A05917" w:rsidRDefault="00A05917" w:rsidP="00AA5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42"/>
    <w:rsid w:val="000C0D27"/>
    <w:rsid w:val="0021482F"/>
    <w:rsid w:val="00A05917"/>
    <w:rsid w:val="00AA5230"/>
    <w:rsid w:val="00D4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2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A5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AA5230"/>
    <w:rPr>
      <w:kern w:val="2"/>
      <w:sz w:val="18"/>
      <w:szCs w:val="18"/>
    </w:rPr>
  </w:style>
  <w:style w:type="paragraph" w:styleId="a4">
    <w:name w:val="footer"/>
    <w:basedOn w:val="a"/>
    <w:link w:val="Char0"/>
    <w:rsid w:val="00AA52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AA523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2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A5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AA5230"/>
    <w:rPr>
      <w:kern w:val="2"/>
      <w:sz w:val="18"/>
      <w:szCs w:val="18"/>
    </w:rPr>
  </w:style>
  <w:style w:type="paragraph" w:styleId="a4">
    <w:name w:val="footer"/>
    <w:basedOn w:val="a"/>
    <w:link w:val="Char0"/>
    <w:rsid w:val="00AA52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AA52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wxy1.luas.edu.cn/info.asp?id=154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Company>兰州文理学院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2020-05-26T00:48:00Z</dcterms:created>
  <dcterms:modified xsi:type="dcterms:W3CDTF">2020-05-26T00:48:00Z</dcterms:modified>
</cp:coreProperties>
</file>